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929" w:rsidRDefault="00EE6929" w:rsidP="00EE6929">
      <w:r w:rsidRPr="0008028B">
        <w:rPr>
          <w:rFonts w:cstheme="minorHAnsi"/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0DC7137" wp14:editId="13F01F5A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1152525" cy="530225"/>
            <wp:effectExtent l="0" t="0" r="9525" b="3175"/>
            <wp:wrapThrough wrapText="bothSides">
              <wp:wrapPolygon edited="0">
                <wp:start x="0" y="0"/>
                <wp:lineTo x="0" y="20953"/>
                <wp:lineTo x="21421" y="20953"/>
                <wp:lineTo x="21421" y="0"/>
                <wp:lineTo x="0" y="0"/>
              </wp:wrapPolygon>
            </wp:wrapThrough>
            <wp:docPr id="1" name="Imagen 1" descr="C:\Users\pedro.pizarro\Desktop\logo_nuevo_s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pedro.pizarro\Desktop\logo_nuevo_sc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929" w:rsidRDefault="00EE6929" w:rsidP="00EE6929"/>
    <w:p w:rsidR="00EE6929" w:rsidRDefault="00EE6929" w:rsidP="00EE6929"/>
    <w:tbl>
      <w:tblPr>
        <w:tblStyle w:val="Tablaconcuadrcula"/>
        <w:tblW w:w="0" w:type="auto"/>
        <w:tblBorders>
          <w:top w:val="single" w:sz="18" w:space="0" w:color="44546A" w:themeColor="text2"/>
          <w:left w:val="single" w:sz="18" w:space="0" w:color="44546A" w:themeColor="text2"/>
          <w:bottom w:val="single" w:sz="18" w:space="0" w:color="44546A" w:themeColor="text2"/>
          <w:right w:val="single" w:sz="18" w:space="0" w:color="44546A" w:themeColor="text2"/>
          <w:insideH w:val="single" w:sz="18" w:space="0" w:color="44546A" w:themeColor="text2"/>
          <w:insideV w:val="single" w:sz="18" w:space="0" w:color="44546A" w:themeColor="text2"/>
        </w:tblBorders>
        <w:tblLook w:val="04A0" w:firstRow="1" w:lastRow="0" w:firstColumn="1" w:lastColumn="0" w:noHBand="0" w:noVBand="1"/>
      </w:tblPr>
      <w:tblGrid>
        <w:gridCol w:w="8792"/>
      </w:tblGrid>
      <w:tr w:rsidR="00EE6929" w:rsidRPr="00EF2708" w:rsidTr="00141E6C">
        <w:tc>
          <w:tcPr>
            <w:tcW w:w="8792" w:type="dxa"/>
            <w:shd w:val="clear" w:color="auto" w:fill="44546A" w:themeFill="text2"/>
          </w:tcPr>
          <w:p w:rsidR="00EE6929" w:rsidRPr="00EF2708" w:rsidRDefault="00EE6929" w:rsidP="00603B87">
            <w:pPr>
              <w:jc w:val="center"/>
              <w:rPr>
                <w:b/>
                <w:color w:val="8496B0" w:themeColor="text2" w:themeTint="99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 xml:space="preserve">MINUTA </w:t>
            </w:r>
            <w:r w:rsidR="00603B87">
              <w:rPr>
                <w:b/>
                <w:color w:val="FFFFFF" w:themeColor="background1"/>
                <w:sz w:val="26"/>
                <w:szCs w:val="26"/>
              </w:rPr>
              <w:t>LANZAMIENTO RUTA DIGITAL</w:t>
            </w:r>
            <w:r>
              <w:rPr>
                <w:b/>
                <w:color w:val="FFFFFF" w:themeColor="background1"/>
                <w:sz w:val="26"/>
                <w:szCs w:val="26"/>
              </w:rPr>
              <w:t xml:space="preserve"> </w:t>
            </w:r>
          </w:p>
        </w:tc>
      </w:tr>
      <w:tr w:rsidR="00EE6929" w:rsidTr="00141E6C">
        <w:tc>
          <w:tcPr>
            <w:tcW w:w="8792" w:type="dxa"/>
          </w:tcPr>
          <w:p w:rsidR="00EE6929" w:rsidRPr="005143D6" w:rsidRDefault="00EE6929" w:rsidP="00141E6C">
            <w:pPr>
              <w:shd w:val="clear" w:color="auto" w:fill="FFFFFF"/>
              <w:jc w:val="both"/>
              <w:rPr>
                <w:b/>
                <w:color w:val="002060"/>
                <w:sz w:val="24"/>
                <w:szCs w:val="24"/>
              </w:rPr>
            </w:pPr>
            <w:r w:rsidRPr="005143D6">
              <w:rPr>
                <w:b/>
                <w:color w:val="002060"/>
                <w:sz w:val="24"/>
                <w:szCs w:val="24"/>
              </w:rPr>
              <w:t>ACTIVIDAD</w:t>
            </w:r>
          </w:p>
          <w:p w:rsidR="00EE6929" w:rsidRPr="00A63B15" w:rsidRDefault="00EE6929" w:rsidP="00141E6C">
            <w:pPr>
              <w:shd w:val="clear" w:color="auto" w:fill="FFFFFF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63B15">
              <w:rPr>
                <w:b/>
                <w:color w:val="000000" w:themeColor="text1"/>
                <w:sz w:val="24"/>
                <w:szCs w:val="24"/>
              </w:rPr>
              <w:t xml:space="preserve">Día: </w:t>
            </w:r>
            <w:r w:rsidR="0094614A" w:rsidRPr="00A63B15">
              <w:rPr>
                <w:b/>
                <w:color w:val="000000" w:themeColor="text1"/>
                <w:sz w:val="24"/>
                <w:szCs w:val="24"/>
              </w:rPr>
              <w:t>Martes</w:t>
            </w:r>
            <w:r w:rsidR="00A3373E">
              <w:rPr>
                <w:b/>
                <w:color w:val="000000" w:themeColor="text1"/>
                <w:sz w:val="24"/>
                <w:szCs w:val="24"/>
              </w:rPr>
              <w:t>,</w:t>
            </w:r>
            <w:r w:rsidR="005143D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4614A" w:rsidRPr="00A63B15">
              <w:rPr>
                <w:b/>
                <w:color w:val="000000" w:themeColor="text1"/>
                <w:sz w:val="24"/>
                <w:szCs w:val="24"/>
              </w:rPr>
              <w:t xml:space="preserve">19 </w:t>
            </w:r>
            <w:r w:rsidRPr="00A63B15">
              <w:rPr>
                <w:b/>
                <w:color w:val="000000" w:themeColor="text1"/>
                <w:sz w:val="24"/>
                <w:szCs w:val="24"/>
              </w:rPr>
              <w:t xml:space="preserve">de </w:t>
            </w:r>
            <w:r w:rsidR="00EE5DA6">
              <w:rPr>
                <w:b/>
                <w:color w:val="000000" w:themeColor="text1"/>
                <w:sz w:val="24"/>
                <w:szCs w:val="24"/>
              </w:rPr>
              <w:t>m</w:t>
            </w:r>
            <w:r w:rsidRPr="00A63B15">
              <w:rPr>
                <w:b/>
                <w:color w:val="000000" w:themeColor="text1"/>
                <w:sz w:val="24"/>
                <w:szCs w:val="24"/>
              </w:rPr>
              <w:t>ayo</w:t>
            </w:r>
            <w:r w:rsidR="00A63B15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A63B1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EE6929" w:rsidRPr="00A63B15" w:rsidRDefault="00EE6929" w:rsidP="00141E6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4A1D38" w:rsidRDefault="00EE6929" w:rsidP="00006E92">
            <w:pPr>
              <w:pStyle w:val="Sinespaciado"/>
              <w:jc w:val="both"/>
            </w:pPr>
            <w:r w:rsidRPr="004D6509">
              <w:t xml:space="preserve">El </w:t>
            </w:r>
            <w:r w:rsidRPr="000A4A6C">
              <w:rPr>
                <w:b/>
              </w:rPr>
              <w:t>Director (s) de Sercotec, Bruno Trisotti junto al subsecretario de Economía, Esteban Carrasco</w:t>
            </w:r>
            <w:r w:rsidRPr="004D6509">
              <w:t xml:space="preserve"> </w:t>
            </w:r>
            <w:r w:rsidR="00171A76" w:rsidRPr="004A1D38">
              <w:t>lanzan a nivel nacional el programa Ruta Digital, una plataforma para los micro y pequeños empresarios del paí</w:t>
            </w:r>
            <w:r w:rsidR="00180AAE" w:rsidRPr="004A1D38">
              <w:t xml:space="preserve">s, que busca instalar capacidades y habilidades en el uso de la tecnología y herramientas digitales, contribuyendo a mejorar la gestión de sus negocios y a generar nuevas oportunidades en el mercado. </w:t>
            </w:r>
          </w:p>
          <w:p w:rsidR="004A1D38" w:rsidRDefault="004A1D38" w:rsidP="00006E92">
            <w:pPr>
              <w:pStyle w:val="Sinespaciado"/>
              <w:jc w:val="both"/>
            </w:pPr>
          </w:p>
          <w:p w:rsidR="00002B81" w:rsidRDefault="00EE6929" w:rsidP="00006E92">
            <w:pPr>
              <w:pStyle w:val="Sinespaciado"/>
              <w:jc w:val="both"/>
              <w:rPr>
                <w:color w:val="000000" w:themeColor="text1"/>
              </w:rPr>
            </w:pPr>
            <w:r w:rsidRPr="004A1D38">
              <w:rPr>
                <w:color w:val="000000" w:themeColor="text1"/>
              </w:rPr>
              <w:t xml:space="preserve">Con esta iniciativa, el Director (s) de Sercotec refuerza su compromiso con </w:t>
            </w:r>
            <w:r w:rsidR="00D25EB8" w:rsidRPr="004A1D38">
              <w:rPr>
                <w:color w:val="000000" w:themeColor="text1"/>
              </w:rPr>
              <w:t xml:space="preserve">las </w:t>
            </w:r>
            <w:r w:rsidR="00BE0D74" w:rsidRPr="004A1D38">
              <w:rPr>
                <w:color w:val="000000" w:themeColor="text1"/>
              </w:rPr>
              <w:t>m</w:t>
            </w:r>
            <w:r w:rsidR="00AD058E" w:rsidRPr="004A1D38">
              <w:rPr>
                <w:color w:val="000000" w:themeColor="text1"/>
              </w:rPr>
              <w:t>i</w:t>
            </w:r>
            <w:r w:rsidR="00BE0D74" w:rsidRPr="004A1D38">
              <w:rPr>
                <w:color w:val="000000" w:themeColor="text1"/>
              </w:rPr>
              <w:t>pes</w:t>
            </w:r>
            <w:r w:rsidR="00002B81">
              <w:rPr>
                <w:color w:val="000000" w:themeColor="text1"/>
              </w:rPr>
              <w:t xml:space="preserve"> de todo el país, para que puedan contar con nuevas herramientas que les signifiquen generar nuevos canales de comercialización y reactivar sus negocios.</w:t>
            </w:r>
            <w:r w:rsidR="00D25EB8" w:rsidRPr="004A1D38">
              <w:rPr>
                <w:color w:val="000000" w:themeColor="text1"/>
              </w:rPr>
              <w:t xml:space="preserve"> </w:t>
            </w:r>
          </w:p>
          <w:p w:rsidR="00002B81" w:rsidRDefault="00002B81" w:rsidP="00006E92">
            <w:pPr>
              <w:pStyle w:val="Sinespaciado"/>
              <w:jc w:val="both"/>
              <w:rPr>
                <w:color w:val="000000" w:themeColor="text1"/>
              </w:rPr>
            </w:pPr>
          </w:p>
          <w:p w:rsidR="00B52D56" w:rsidRDefault="00002B81" w:rsidP="000A4A6C">
            <w:pPr>
              <w:pStyle w:val="Sinespaciado"/>
              <w:jc w:val="both"/>
              <w:rPr>
                <w:color w:val="000000" w:themeColor="text1"/>
                <w:lang w:val="es-ES"/>
              </w:rPr>
            </w:pPr>
            <w:r w:rsidRPr="00002B81">
              <w:rPr>
                <w:color w:val="000000" w:themeColor="text1"/>
                <w:lang w:val="es-ES"/>
              </w:rPr>
              <w:t>Una vez realizado los cursos</w:t>
            </w:r>
            <w:r w:rsidR="00B52D56">
              <w:rPr>
                <w:color w:val="000000" w:themeColor="text1"/>
                <w:lang w:val="es-ES"/>
              </w:rPr>
              <w:t xml:space="preserve"> en la plataforma www.rutadigital.cl</w:t>
            </w:r>
            <w:r w:rsidRPr="00002B81">
              <w:rPr>
                <w:color w:val="000000" w:themeColor="text1"/>
                <w:lang w:val="es-ES"/>
              </w:rPr>
              <w:t xml:space="preserve">, </w:t>
            </w:r>
            <w:r w:rsidR="000A4A6C" w:rsidRPr="004B071B">
              <w:rPr>
                <w:b/>
                <w:color w:val="000000" w:themeColor="text1"/>
                <w:lang w:val="es-ES"/>
              </w:rPr>
              <w:t xml:space="preserve">las </w:t>
            </w:r>
            <w:proofErr w:type="spellStart"/>
            <w:r w:rsidR="000A4A6C" w:rsidRPr="004B071B">
              <w:rPr>
                <w:b/>
                <w:color w:val="000000" w:themeColor="text1"/>
                <w:lang w:val="es-ES"/>
              </w:rPr>
              <w:t>mipes</w:t>
            </w:r>
            <w:proofErr w:type="spellEnd"/>
            <w:r w:rsidR="000A4A6C" w:rsidRPr="004B071B">
              <w:rPr>
                <w:b/>
                <w:color w:val="000000" w:themeColor="text1"/>
                <w:lang w:val="es-ES"/>
              </w:rPr>
              <w:t xml:space="preserve"> </w:t>
            </w:r>
            <w:r w:rsidRPr="004B071B">
              <w:rPr>
                <w:b/>
                <w:color w:val="000000" w:themeColor="text1"/>
                <w:lang w:val="es-ES"/>
              </w:rPr>
              <w:t>podrán postular a un</w:t>
            </w:r>
            <w:r w:rsidRPr="00002B81">
              <w:rPr>
                <w:color w:val="000000" w:themeColor="text1"/>
                <w:lang w:val="es-ES"/>
              </w:rPr>
              <w:t xml:space="preserve"> </w:t>
            </w:r>
            <w:r w:rsidRPr="00002B81">
              <w:rPr>
                <w:b/>
                <w:bCs/>
                <w:color w:val="000000" w:themeColor="text1"/>
                <w:lang w:val="es-ES"/>
              </w:rPr>
              <w:t>Kit Digital</w:t>
            </w:r>
            <w:r w:rsidRPr="00002B81">
              <w:rPr>
                <w:color w:val="000000" w:themeColor="text1"/>
                <w:lang w:val="es-ES"/>
              </w:rPr>
              <w:t>, para que amplíen sus procesos comerciales y organizacionales, a través de la adquisición de distintas herramientas</w:t>
            </w:r>
            <w:r w:rsidR="00595B23">
              <w:rPr>
                <w:color w:val="000000" w:themeColor="text1"/>
                <w:lang w:val="es-ES"/>
              </w:rPr>
              <w:t xml:space="preserve"> tecnológicas para la digitalización</w:t>
            </w:r>
            <w:r w:rsidRPr="00002B81">
              <w:rPr>
                <w:color w:val="000000" w:themeColor="text1"/>
                <w:lang w:val="es-ES"/>
              </w:rPr>
              <w:t xml:space="preserve">. </w:t>
            </w:r>
          </w:p>
          <w:p w:rsidR="00B52D56" w:rsidRDefault="00B52D56" w:rsidP="000A4A6C">
            <w:pPr>
              <w:pStyle w:val="Sinespaciado"/>
              <w:jc w:val="both"/>
              <w:rPr>
                <w:color w:val="000000" w:themeColor="text1"/>
                <w:lang w:val="es-ES"/>
              </w:rPr>
            </w:pPr>
          </w:p>
          <w:p w:rsidR="00EE6929" w:rsidRDefault="00B52D56" w:rsidP="000A4A6C">
            <w:pPr>
              <w:pStyle w:val="Sinespaciado"/>
              <w:jc w:val="both"/>
              <w:rPr>
                <w:color w:val="000000" w:themeColor="text1"/>
                <w:lang w:val="es-ES"/>
              </w:rPr>
            </w:pPr>
            <w:r>
              <w:rPr>
                <w:color w:val="000000" w:themeColor="text1"/>
                <w:lang w:val="es-ES"/>
              </w:rPr>
              <w:t xml:space="preserve">Con este programa se busca que las </w:t>
            </w:r>
            <w:proofErr w:type="spellStart"/>
            <w:r>
              <w:rPr>
                <w:color w:val="000000" w:themeColor="text1"/>
                <w:lang w:val="es-ES"/>
              </w:rPr>
              <w:t>mipes</w:t>
            </w:r>
            <w:proofErr w:type="spellEnd"/>
            <w:r>
              <w:rPr>
                <w:color w:val="000000" w:themeColor="text1"/>
                <w:lang w:val="es-ES"/>
              </w:rPr>
              <w:t xml:space="preserve"> puedan lograr </w:t>
            </w:r>
            <w:r w:rsidR="000A4A6C">
              <w:rPr>
                <w:color w:val="000000" w:themeColor="text1"/>
                <w:lang w:val="es-ES"/>
              </w:rPr>
              <w:t xml:space="preserve">nuevas estrategias de negocios, generar </w:t>
            </w:r>
            <w:r>
              <w:rPr>
                <w:color w:val="000000" w:themeColor="text1"/>
                <w:lang w:val="es-ES"/>
              </w:rPr>
              <w:t xml:space="preserve">otras fuentes de ingresos y </w:t>
            </w:r>
            <w:r w:rsidR="000A4A6C">
              <w:rPr>
                <w:color w:val="000000" w:themeColor="text1"/>
                <w:lang w:val="es-ES"/>
              </w:rPr>
              <w:t>diver</w:t>
            </w:r>
            <w:r>
              <w:rPr>
                <w:color w:val="000000" w:themeColor="text1"/>
                <w:lang w:val="es-ES"/>
              </w:rPr>
              <w:t xml:space="preserve">sificar su cartera de clientes, así como </w:t>
            </w:r>
            <w:r w:rsidR="000A4A6C">
              <w:rPr>
                <w:color w:val="000000" w:themeColor="text1"/>
                <w:lang w:val="es-ES"/>
              </w:rPr>
              <w:t xml:space="preserve">estar presentes en nuevos mercados y además visibilizar su oferta de productos y servicios. </w:t>
            </w:r>
          </w:p>
          <w:p w:rsidR="000A4A6C" w:rsidRPr="000A4A6C" w:rsidRDefault="000A4A6C" w:rsidP="000A4A6C">
            <w:pPr>
              <w:pStyle w:val="Sinespaciado"/>
              <w:jc w:val="both"/>
              <w:rPr>
                <w:color w:val="000000" w:themeColor="text1"/>
              </w:rPr>
            </w:pPr>
          </w:p>
        </w:tc>
      </w:tr>
      <w:tr w:rsidR="00EE6929" w:rsidRPr="005C1C8D" w:rsidTr="00141E6C">
        <w:tc>
          <w:tcPr>
            <w:tcW w:w="8792" w:type="dxa"/>
          </w:tcPr>
          <w:p w:rsidR="00006E92" w:rsidRDefault="00EE6929" w:rsidP="00141E6C">
            <w:pPr>
              <w:shd w:val="clear" w:color="auto" w:fill="FFFFFF"/>
              <w:jc w:val="both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IDEAS FUERZA – </w:t>
            </w:r>
            <w:r w:rsidR="0055704C">
              <w:rPr>
                <w:b/>
                <w:color w:val="002060"/>
                <w:sz w:val="24"/>
                <w:szCs w:val="24"/>
              </w:rPr>
              <w:t>RUTA DIGITAL</w:t>
            </w:r>
          </w:p>
          <w:p w:rsidR="00006E92" w:rsidRDefault="00006E92" w:rsidP="00141E6C">
            <w:pPr>
              <w:shd w:val="clear" w:color="auto" w:fill="FFFFFF"/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531696" w:rsidRPr="00AB26F6" w:rsidRDefault="000D5FC9" w:rsidP="00006E92">
            <w:pPr>
              <w:pStyle w:val="Sinespaciado"/>
              <w:numPr>
                <w:ilvl w:val="0"/>
                <w:numId w:val="21"/>
              </w:numPr>
              <w:jc w:val="both"/>
              <w:rPr>
                <w:lang w:val="es-ES"/>
              </w:rPr>
            </w:pPr>
            <w:r w:rsidRPr="00AB26F6">
              <w:rPr>
                <w:lang w:val="es-ES"/>
              </w:rPr>
              <w:t xml:space="preserve">Hoy en día, la </w:t>
            </w:r>
            <w:r w:rsidR="00531696" w:rsidRPr="00AB26F6">
              <w:rPr>
                <w:lang w:val="es-ES"/>
              </w:rPr>
              <w:t xml:space="preserve">digitalización brinda a las empresas la oportunidad de desarrollar nuevos negocios, de estar presente en nuevos mercados, diversificar su cartera de clientes, visibilizar su oferta de productos y servicios. Además, les ayuda a ordenar sus negocios, administrar mejor su tiempo y proyectarse a más largo plazo. </w:t>
            </w:r>
          </w:p>
          <w:p w:rsidR="00AB26F6" w:rsidRDefault="00AB26F6" w:rsidP="00006E92">
            <w:pPr>
              <w:pStyle w:val="Sinespaciado"/>
              <w:jc w:val="both"/>
              <w:rPr>
                <w:lang w:val="es-ES"/>
              </w:rPr>
            </w:pPr>
          </w:p>
          <w:p w:rsidR="00006E92" w:rsidRDefault="001771A8" w:rsidP="00006E92">
            <w:pPr>
              <w:pStyle w:val="Sinespaciado"/>
              <w:numPr>
                <w:ilvl w:val="0"/>
                <w:numId w:val="21"/>
              </w:numPr>
              <w:jc w:val="both"/>
              <w:rPr>
                <w:lang w:val="es-ES"/>
              </w:rPr>
            </w:pPr>
            <w:r w:rsidRPr="00AB26F6">
              <w:rPr>
                <w:lang w:val="es-ES"/>
              </w:rPr>
              <w:t>La contingencia actual, por la pandemia del coronavirus, Covid-19, ha llevado a que las empresas aceleren su proceso de adopción de nuevas tecnologías en sus negocios.</w:t>
            </w:r>
            <w:r w:rsidR="005D6C28" w:rsidRPr="00AB26F6">
              <w:rPr>
                <w:lang w:val="es-ES"/>
              </w:rPr>
              <w:t xml:space="preserve"> Es por eso que a</w:t>
            </w:r>
            <w:r w:rsidR="0055704C" w:rsidRPr="00AB26F6">
              <w:rPr>
                <w:lang w:val="es-ES"/>
              </w:rPr>
              <w:t xml:space="preserve"> través de </w:t>
            </w:r>
            <w:r w:rsidR="00531696" w:rsidRPr="00AB26F6">
              <w:rPr>
                <w:lang w:val="es-ES"/>
              </w:rPr>
              <w:t>la plataforma</w:t>
            </w:r>
            <w:r w:rsidR="0055704C" w:rsidRPr="00AB26F6">
              <w:rPr>
                <w:lang w:val="es-ES"/>
              </w:rPr>
              <w:t xml:space="preserve"> Ruta Digital</w:t>
            </w:r>
            <w:r w:rsidR="00531696" w:rsidRPr="00AB26F6">
              <w:rPr>
                <w:lang w:val="es-ES"/>
              </w:rPr>
              <w:t>, las m</w:t>
            </w:r>
            <w:r w:rsidR="008551F1" w:rsidRPr="00AB26F6">
              <w:rPr>
                <w:lang w:val="es-ES"/>
              </w:rPr>
              <w:t>i</w:t>
            </w:r>
            <w:r w:rsidR="00531696" w:rsidRPr="00AB26F6">
              <w:rPr>
                <w:lang w:val="es-ES"/>
              </w:rPr>
              <w:t>pes podrán acceder</w:t>
            </w:r>
            <w:r w:rsidR="0055704C" w:rsidRPr="00AB26F6">
              <w:rPr>
                <w:lang w:val="es-ES"/>
              </w:rPr>
              <w:t xml:space="preserve"> </w:t>
            </w:r>
            <w:r w:rsidR="00531696" w:rsidRPr="00AB26F6">
              <w:rPr>
                <w:lang w:val="es-ES"/>
              </w:rPr>
              <w:t>a</w:t>
            </w:r>
            <w:r w:rsidR="0055704C" w:rsidRPr="00AB26F6">
              <w:rPr>
                <w:lang w:val="es-ES"/>
              </w:rPr>
              <w:t xml:space="preserve"> cursos de formación empresarial que </w:t>
            </w:r>
            <w:r w:rsidR="00531696" w:rsidRPr="00AB26F6">
              <w:rPr>
                <w:lang w:val="es-ES"/>
              </w:rPr>
              <w:t xml:space="preserve">les permitirán </w:t>
            </w:r>
            <w:r w:rsidR="0055704C" w:rsidRPr="00AB26F6">
              <w:rPr>
                <w:lang w:val="es-ES"/>
              </w:rPr>
              <w:t xml:space="preserve">facilitar la incorporación y uso de tecnología en la gestión de </w:t>
            </w:r>
            <w:r w:rsidR="00531696" w:rsidRPr="00AB26F6">
              <w:rPr>
                <w:lang w:val="es-ES"/>
              </w:rPr>
              <w:t>sus</w:t>
            </w:r>
            <w:r w:rsidR="0055704C" w:rsidRPr="00AB26F6">
              <w:rPr>
                <w:lang w:val="es-ES"/>
              </w:rPr>
              <w:t xml:space="preserve"> empresas, lo que contribuye a que éstas logren mejoras y potencien su crecimiento.</w:t>
            </w:r>
          </w:p>
          <w:p w:rsidR="00006E92" w:rsidRDefault="00006E92" w:rsidP="00006E92">
            <w:pPr>
              <w:pStyle w:val="Sinespaciado"/>
              <w:jc w:val="both"/>
              <w:rPr>
                <w:lang w:val="es-ES"/>
              </w:rPr>
            </w:pPr>
          </w:p>
          <w:p w:rsidR="00AB26F6" w:rsidRDefault="001354E8" w:rsidP="00006E92">
            <w:pPr>
              <w:pStyle w:val="Sinespaciado"/>
              <w:numPr>
                <w:ilvl w:val="0"/>
                <w:numId w:val="21"/>
              </w:numPr>
              <w:jc w:val="both"/>
            </w:pPr>
            <w:r>
              <w:t>Esta es</w:t>
            </w:r>
            <w:r w:rsidRPr="001354E8">
              <w:t xml:space="preserve"> una oportunidad que no pueden desaprovechar los micro y pequeños empresarios para subirse al carro y recorrer la ruta de la transformación digital, porque se adecúa a las </w:t>
            </w:r>
            <w:r>
              <w:t>distintas</w:t>
            </w:r>
            <w:r w:rsidRPr="001354E8">
              <w:t xml:space="preserve"> realidades que tienen los negocios, </w:t>
            </w:r>
            <w:r>
              <w:t xml:space="preserve">pero al mismo tiempo les brinda </w:t>
            </w:r>
            <w:r w:rsidRPr="001354E8">
              <w:t xml:space="preserve">soluciones gratuitas en materia de capacitación y asistencia técnica. </w:t>
            </w:r>
            <w:r w:rsidR="008551F1">
              <w:t xml:space="preserve">Es por eso </w:t>
            </w:r>
            <w:r w:rsidR="008551F1">
              <w:lastRenderedPageBreak/>
              <w:t xml:space="preserve">que el llamado es a que todas las mipes </w:t>
            </w:r>
            <w:r w:rsidR="008551F1" w:rsidRPr="008551F1">
              <w:t>se sumen</w:t>
            </w:r>
            <w:r w:rsidR="00531696" w:rsidRPr="008551F1">
              <w:t xml:space="preserve"> a la era digital, a través de un camino adaptado </w:t>
            </w:r>
            <w:r w:rsidR="008551F1" w:rsidRPr="008551F1">
              <w:t>a sus necesidades.</w:t>
            </w:r>
          </w:p>
          <w:p w:rsidR="00571E51" w:rsidRDefault="00571E51" w:rsidP="005143D6">
            <w:pPr>
              <w:pStyle w:val="Sinespaciado"/>
              <w:jc w:val="both"/>
            </w:pPr>
          </w:p>
          <w:p w:rsidR="00571E51" w:rsidRDefault="002C57CF" w:rsidP="002C57CF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  <w:r w:rsidR="00006E92" w:rsidRPr="002C57CF">
              <w:rPr>
                <w:sz w:val="24"/>
                <w:szCs w:val="24"/>
              </w:rPr>
              <w:t>La plataforma</w:t>
            </w:r>
            <w:r w:rsidR="00006E92" w:rsidRPr="002C57CF">
              <w:rPr>
                <w:b/>
                <w:sz w:val="24"/>
                <w:szCs w:val="24"/>
              </w:rPr>
              <w:t xml:space="preserve"> Ruta Digital estará </w:t>
            </w:r>
            <w:r w:rsidR="005143D6" w:rsidRPr="002C57CF">
              <w:rPr>
                <w:b/>
                <w:sz w:val="24"/>
                <w:szCs w:val="24"/>
              </w:rPr>
              <w:t>disponible desde el 19 de mayo</w:t>
            </w:r>
            <w:r>
              <w:rPr>
                <w:b/>
                <w:sz w:val="24"/>
                <w:szCs w:val="24"/>
              </w:rPr>
              <w:t xml:space="preserve"> en adel</w:t>
            </w:r>
            <w:r w:rsidR="00F22025">
              <w:rPr>
                <w:b/>
                <w:sz w:val="24"/>
                <w:szCs w:val="24"/>
              </w:rPr>
              <w:t>ante</w:t>
            </w:r>
            <w:r>
              <w:rPr>
                <w:b/>
                <w:sz w:val="24"/>
                <w:szCs w:val="24"/>
              </w:rPr>
              <w:t>**</w:t>
            </w:r>
          </w:p>
          <w:p w:rsidR="002C57CF" w:rsidRPr="002C57CF" w:rsidRDefault="002C57CF" w:rsidP="002C57CF">
            <w:pPr>
              <w:pStyle w:val="Sinespaciado"/>
              <w:jc w:val="both"/>
              <w:rPr>
                <w:b/>
                <w:sz w:val="24"/>
                <w:szCs w:val="24"/>
              </w:rPr>
            </w:pPr>
          </w:p>
          <w:p w:rsidR="00DB0A6D" w:rsidRPr="002C57CF" w:rsidRDefault="002C57CF" w:rsidP="002C57CF">
            <w:pPr>
              <w:pStyle w:val="Sinespaciado"/>
              <w:jc w:val="both"/>
              <w:rPr>
                <w:sz w:val="24"/>
                <w:szCs w:val="24"/>
              </w:rPr>
            </w:pPr>
            <w:r w:rsidRPr="002C57CF">
              <w:rPr>
                <w:sz w:val="24"/>
                <w:szCs w:val="24"/>
              </w:rPr>
              <w:t xml:space="preserve">En tanto, </w:t>
            </w:r>
            <w:r w:rsidRPr="00842F7D">
              <w:rPr>
                <w:b/>
                <w:sz w:val="24"/>
                <w:szCs w:val="24"/>
              </w:rPr>
              <w:t>quienes hayan realizado los cursos de Ruta Digital, podrán acceder a un Kit Digital, que es un beneficio concursable</w:t>
            </w:r>
            <w:r w:rsidRPr="002C57CF">
              <w:rPr>
                <w:sz w:val="24"/>
                <w:szCs w:val="24"/>
              </w:rPr>
              <w:t>, con requisitos de postulación y está dirigido a quienes hayan realizado los cursos en www.rutadigital.cl, y que presenten avances de aprendizaje, luego de estas capacitaciones.</w:t>
            </w:r>
            <w:r>
              <w:rPr>
                <w:sz w:val="24"/>
                <w:szCs w:val="24"/>
              </w:rPr>
              <w:t xml:space="preserve"> </w:t>
            </w:r>
            <w:r w:rsidRPr="002C57CF">
              <w:rPr>
                <w:sz w:val="24"/>
                <w:szCs w:val="24"/>
              </w:rPr>
              <w:t>La</w:t>
            </w:r>
            <w:r w:rsidR="00571E51" w:rsidRPr="002C57CF">
              <w:rPr>
                <w:b/>
                <w:sz w:val="24"/>
                <w:szCs w:val="24"/>
              </w:rPr>
              <w:t xml:space="preserve"> convocatoria estará disponible entre el 19 de mayo</w:t>
            </w:r>
            <w:r w:rsidRPr="002C57CF">
              <w:rPr>
                <w:b/>
                <w:sz w:val="24"/>
                <w:szCs w:val="24"/>
              </w:rPr>
              <w:t xml:space="preserve"> al</w:t>
            </w:r>
            <w:r w:rsidR="00571E51" w:rsidRPr="002C57CF">
              <w:rPr>
                <w:b/>
                <w:sz w:val="24"/>
                <w:szCs w:val="24"/>
              </w:rPr>
              <w:t xml:space="preserve"> </w:t>
            </w:r>
            <w:r w:rsidR="00006E92" w:rsidRPr="002C57CF">
              <w:rPr>
                <w:b/>
                <w:sz w:val="24"/>
                <w:szCs w:val="24"/>
              </w:rPr>
              <w:t>02 de junio</w:t>
            </w:r>
            <w:r w:rsidR="00571E51" w:rsidRPr="002C57CF">
              <w:rPr>
                <w:b/>
                <w:sz w:val="24"/>
                <w:szCs w:val="24"/>
              </w:rPr>
              <w:t xml:space="preserve"> y,</w:t>
            </w:r>
            <w:r w:rsidR="00006E92" w:rsidRPr="002C57CF">
              <w:rPr>
                <w:b/>
                <w:sz w:val="24"/>
                <w:szCs w:val="24"/>
              </w:rPr>
              <w:t xml:space="preserve"> hasta las 15:00 horas.</w:t>
            </w:r>
          </w:p>
          <w:p w:rsidR="002C57CF" w:rsidRPr="002C57CF" w:rsidRDefault="002C57CF" w:rsidP="00571E51">
            <w:pPr>
              <w:pStyle w:val="Sinespaciado"/>
              <w:jc w:val="both"/>
              <w:rPr>
                <w:b/>
                <w:sz w:val="24"/>
                <w:szCs w:val="24"/>
              </w:rPr>
            </w:pPr>
          </w:p>
          <w:p w:rsidR="009E00AE" w:rsidRDefault="00571E51" w:rsidP="00571E51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2C57CF">
              <w:rPr>
                <w:sz w:val="24"/>
                <w:szCs w:val="24"/>
              </w:rPr>
              <w:t>*</w:t>
            </w:r>
            <w:r w:rsidR="00DB0A6D" w:rsidRPr="002C57CF">
              <w:rPr>
                <w:sz w:val="24"/>
                <w:szCs w:val="24"/>
              </w:rPr>
              <w:t>Se estima que</w:t>
            </w:r>
            <w:r w:rsidR="00DB0A6D" w:rsidRPr="002C57CF">
              <w:rPr>
                <w:b/>
                <w:sz w:val="24"/>
                <w:szCs w:val="24"/>
              </w:rPr>
              <w:t xml:space="preserve"> </w:t>
            </w:r>
            <w:r w:rsidRPr="002C57CF">
              <w:rPr>
                <w:b/>
                <w:sz w:val="24"/>
                <w:szCs w:val="24"/>
              </w:rPr>
              <w:t>más de 1900</w:t>
            </w:r>
            <w:r w:rsidR="00DB0A6D" w:rsidRPr="002C57CF">
              <w:rPr>
                <w:b/>
                <w:sz w:val="24"/>
                <w:szCs w:val="24"/>
              </w:rPr>
              <w:t xml:space="preserve"> mipes </w:t>
            </w:r>
            <w:r w:rsidR="00DB0A6D" w:rsidRPr="002C57CF">
              <w:rPr>
                <w:sz w:val="24"/>
                <w:szCs w:val="24"/>
              </w:rPr>
              <w:t>serán beneficiad</w:t>
            </w:r>
            <w:r w:rsidR="000E5BB4" w:rsidRPr="002C57CF">
              <w:rPr>
                <w:sz w:val="24"/>
                <w:szCs w:val="24"/>
              </w:rPr>
              <w:t>a</w:t>
            </w:r>
            <w:r w:rsidR="00DB0A6D" w:rsidRPr="002C57CF">
              <w:rPr>
                <w:sz w:val="24"/>
                <w:szCs w:val="24"/>
              </w:rPr>
              <w:t>s con</w:t>
            </w:r>
            <w:r w:rsidRPr="002C57CF">
              <w:rPr>
                <w:b/>
                <w:sz w:val="24"/>
                <w:szCs w:val="24"/>
              </w:rPr>
              <w:t xml:space="preserve"> </w:t>
            </w:r>
            <w:r w:rsidR="00595B23">
              <w:rPr>
                <w:b/>
                <w:sz w:val="24"/>
                <w:szCs w:val="24"/>
              </w:rPr>
              <w:t>el Kit Digital*</w:t>
            </w:r>
          </w:p>
          <w:p w:rsidR="00F10C69" w:rsidRDefault="00F10C69" w:rsidP="00571E51">
            <w:pPr>
              <w:pStyle w:val="Sinespaciado"/>
              <w:jc w:val="both"/>
              <w:rPr>
                <w:b/>
                <w:sz w:val="24"/>
                <w:szCs w:val="24"/>
              </w:rPr>
            </w:pPr>
          </w:p>
          <w:p w:rsidR="00F10C69" w:rsidRPr="000A4A6C" w:rsidRDefault="00F10C69" w:rsidP="00F10C69">
            <w:pPr>
              <w:rPr>
                <w:b/>
                <w:color w:val="002060"/>
              </w:rPr>
            </w:pPr>
            <w:r w:rsidRPr="000A4A6C">
              <w:rPr>
                <w:b/>
                <w:color w:val="002060"/>
              </w:rPr>
              <w:t xml:space="preserve">REQUISITOS PARA POSTULAR A </w:t>
            </w:r>
            <w:r w:rsidR="00595B23">
              <w:rPr>
                <w:b/>
                <w:color w:val="002060"/>
              </w:rPr>
              <w:t>KIT</w:t>
            </w:r>
            <w:r w:rsidRPr="000A4A6C">
              <w:rPr>
                <w:b/>
                <w:color w:val="002060"/>
              </w:rPr>
              <w:t xml:space="preserve"> DIGITAL: </w:t>
            </w:r>
          </w:p>
          <w:p w:rsidR="00F10C69" w:rsidRPr="000A4A6C" w:rsidRDefault="00F10C69" w:rsidP="00F10C69">
            <w:pPr>
              <w:rPr>
                <w:b/>
                <w:color w:val="002060"/>
              </w:rPr>
            </w:pPr>
          </w:p>
          <w:p w:rsidR="00F10C69" w:rsidRPr="000A4A6C" w:rsidRDefault="00F10C69" w:rsidP="00F10C6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0A4A6C">
              <w:t xml:space="preserve">Ruta Digital está dirigido a personas naturales o jurídicas con inicio de actividades en primera categoría, ante el Servicio de Impuestos Internos, que desarrollen actividades económicas, con ventas netas anuales iguales o inferiores a 25.000 UF. </w:t>
            </w:r>
          </w:p>
          <w:p w:rsidR="00F10C69" w:rsidRPr="000A4A6C" w:rsidRDefault="00F10C69" w:rsidP="00F10C6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0A4A6C">
              <w:t>También pueden acceder a Ruta Digital, las Cooperativas con inicio de actividades en primera categoría, y con ventas netas promedio por asociad</w:t>
            </w:r>
            <w:r w:rsidR="00595B23">
              <w:t>o inferiores a 25.000 UF anuales</w:t>
            </w:r>
            <w:r w:rsidRPr="000A4A6C">
              <w:t xml:space="preserve">. Se excluyen las cooperativas de servicios financieros. </w:t>
            </w:r>
          </w:p>
          <w:p w:rsidR="00F10C69" w:rsidRPr="000A4A6C" w:rsidRDefault="00F10C69" w:rsidP="00F10C6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0A4A6C">
              <w:t xml:space="preserve">Tener iniciación de actividades en primera categoría ante el Servicio de Impuestos Internos. </w:t>
            </w:r>
          </w:p>
          <w:p w:rsidR="00F10C69" w:rsidRPr="000A4A6C" w:rsidRDefault="00F10C69" w:rsidP="00F10C6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0A4A6C">
              <w:t>No tener deudas laborales y/o previsionales, ni multas impagas, a la fecha de la postulación.</w:t>
            </w:r>
          </w:p>
          <w:p w:rsidR="00F10C69" w:rsidRPr="000A4A6C" w:rsidRDefault="00F10C69" w:rsidP="00F10C6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0A4A6C">
              <w:t xml:space="preserve"> No tener condenas por prácticas antisindicales o infracción a derechos fundamentales de los trabajadores, dentro de los dos años anteriores a la fecha de la postulación.</w:t>
            </w:r>
          </w:p>
          <w:p w:rsidR="00F10C69" w:rsidRPr="000A4A6C" w:rsidRDefault="00F10C69" w:rsidP="00F10C6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0A4A6C">
              <w:t xml:space="preserve"> No tener rendiciones pendientes con Sercotec, con el Agente Operador o haber incumplido las obligaciones contractuales de un proyecto de Sercotec.</w:t>
            </w:r>
          </w:p>
          <w:p w:rsidR="00F10C69" w:rsidRPr="000A4A6C" w:rsidRDefault="00F10C69" w:rsidP="00F10C6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0A4A6C">
              <w:t xml:space="preserve">Haber realizado y terminado todos los cursos de capacitación en la plataforma correspondiente, de acuerdo al nivel diagnosticado. </w:t>
            </w:r>
          </w:p>
          <w:p w:rsidR="00F10C69" w:rsidRPr="000A4A6C" w:rsidRDefault="00F10C69" w:rsidP="00F10C6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0A4A6C">
              <w:t xml:space="preserve">Haber registrado disminución </w:t>
            </w:r>
            <w:r w:rsidR="00595B23">
              <w:t>avance en el</w:t>
            </w:r>
            <w:r w:rsidRPr="000A4A6C">
              <w:t xml:space="preserve"> conocimiento</w:t>
            </w:r>
            <w:r w:rsidR="00595B23">
              <w:t xml:space="preserve">, </w:t>
            </w:r>
            <w:r w:rsidRPr="000A4A6C">
              <w:t>producto de la capacitación realizada. Cabe destacar que la obtención del Kit Digital está sujeta al número de cupos disponibles en cada una de las regiones.</w:t>
            </w:r>
          </w:p>
          <w:p w:rsidR="00AD058E" w:rsidRPr="00F61D53" w:rsidRDefault="00AD058E" w:rsidP="00F6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8496B0" w:themeColor="text2" w:themeTint="99"/>
              </w:rPr>
            </w:pPr>
          </w:p>
        </w:tc>
      </w:tr>
      <w:tr w:rsidR="00EE6929" w:rsidRPr="00FF7858" w:rsidTr="00141E6C">
        <w:tc>
          <w:tcPr>
            <w:tcW w:w="8792" w:type="dxa"/>
          </w:tcPr>
          <w:p w:rsidR="00EE6929" w:rsidRPr="000A4A6C" w:rsidRDefault="00EE6929" w:rsidP="00141E6C">
            <w:pPr>
              <w:shd w:val="clear" w:color="auto" w:fill="FFFFFF"/>
              <w:jc w:val="both"/>
              <w:rPr>
                <w:b/>
                <w:color w:val="002060"/>
                <w:u w:val="single"/>
              </w:rPr>
            </w:pPr>
            <w:r w:rsidRPr="000A4A6C">
              <w:rPr>
                <w:b/>
                <w:color w:val="002060"/>
              </w:rPr>
              <w:lastRenderedPageBreak/>
              <w:t>ANTECEDENTES GENERALES</w:t>
            </w:r>
          </w:p>
          <w:p w:rsidR="00EE6929" w:rsidRPr="000A4A6C" w:rsidRDefault="00EE6929" w:rsidP="00141E6C">
            <w:pPr>
              <w:jc w:val="both"/>
              <w:rPr>
                <w:lang w:val="es-ES"/>
              </w:rPr>
            </w:pPr>
          </w:p>
          <w:p w:rsidR="0040059B" w:rsidRPr="000A4A6C" w:rsidRDefault="0055704C" w:rsidP="00F61D5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lang w:val="es-ES"/>
              </w:rPr>
            </w:pPr>
            <w:r w:rsidRPr="000A4A6C">
              <w:rPr>
                <w:lang w:val="es-ES"/>
              </w:rPr>
              <w:t xml:space="preserve">Ruta Digital nace bajo el alero del programa Digitaliza tu Pyme del Ministerio de Economía, Fomento y Turismo, el cual busca principalmente sensibilizar a los micro y pequeños, empresarios(as) sobre las ventajas y desafíos de la digitalización de sus negocios. </w:t>
            </w:r>
            <w:r w:rsidR="0040059B" w:rsidRPr="000A4A6C">
              <w:rPr>
                <w:lang w:val="es-ES"/>
              </w:rPr>
              <w:t xml:space="preserve"> Con este programa se busca generar </w:t>
            </w:r>
            <w:r w:rsidRPr="000A4A6C">
              <w:rPr>
                <w:lang w:val="es-ES"/>
              </w:rPr>
              <w:t xml:space="preserve">un cambio en la experiencia de compra de los clientes. </w:t>
            </w:r>
          </w:p>
          <w:p w:rsidR="0040059B" w:rsidRPr="000A4A6C" w:rsidRDefault="0040059B" w:rsidP="0040059B">
            <w:pPr>
              <w:pStyle w:val="Prrafodelista"/>
              <w:spacing w:after="0" w:line="240" w:lineRule="auto"/>
              <w:jc w:val="both"/>
              <w:rPr>
                <w:lang w:val="es-ES"/>
              </w:rPr>
            </w:pPr>
          </w:p>
          <w:p w:rsidR="00EE6929" w:rsidRPr="000A4A6C" w:rsidRDefault="0040059B" w:rsidP="00F61D5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lang w:val="es-ES"/>
              </w:rPr>
            </w:pPr>
            <w:r w:rsidRPr="000A4A6C">
              <w:rPr>
                <w:lang w:val="es-ES"/>
              </w:rPr>
              <w:t>Este</w:t>
            </w:r>
            <w:r w:rsidR="0055704C" w:rsidRPr="000A4A6C">
              <w:rPr>
                <w:lang w:val="es-ES"/>
              </w:rPr>
              <w:t xml:space="preserve"> programa </w:t>
            </w:r>
            <w:r w:rsidRPr="000A4A6C">
              <w:rPr>
                <w:lang w:val="es-ES"/>
              </w:rPr>
              <w:t xml:space="preserve">de Sercotec busca </w:t>
            </w:r>
            <w:r w:rsidR="0055704C" w:rsidRPr="000A4A6C">
              <w:rPr>
                <w:lang w:val="es-ES"/>
              </w:rPr>
              <w:t xml:space="preserve">acompañar a las micro y pequeñas empresas a lo largo de toda la ruta que deben recorrer para alcanzar la digitalización de sus negocios. </w:t>
            </w:r>
            <w:r w:rsidRPr="000A4A6C">
              <w:rPr>
                <w:lang w:val="es-ES"/>
              </w:rPr>
              <w:t xml:space="preserve">Es por eso, que </w:t>
            </w:r>
            <w:r w:rsidR="0055704C" w:rsidRPr="000A4A6C">
              <w:rPr>
                <w:lang w:val="es-ES"/>
              </w:rPr>
              <w:t xml:space="preserve">además de los cursos gratuitos disponibles, </w:t>
            </w:r>
            <w:r w:rsidR="00D06125" w:rsidRPr="000A4A6C">
              <w:rPr>
                <w:b/>
                <w:lang w:val="es-ES"/>
              </w:rPr>
              <w:t>a través de www.rutadigital.cl</w:t>
            </w:r>
            <w:r w:rsidR="0055704C" w:rsidRPr="000A4A6C">
              <w:rPr>
                <w:b/>
                <w:lang w:val="es-ES"/>
              </w:rPr>
              <w:t>,</w:t>
            </w:r>
            <w:r w:rsidR="0055704C" w:rsidRPr="000A4A6C">
              <w:rPr>
                <w:lang w:val="es-ES"/>
              </w:rPr>
              <w:t xml:space="preserve"> se </w:t>
            </w:r>
            <w:r w:rsidR="0055704C" w:rsidRPr="000A4A6C">
              <w:rPr>
                <w:lang w:val="es-ES"/>
              </w:rPr>
              <w:lastRenderedPageBreak/>
              <w:t xml:space="preserve">ofrece </w:t>
            </w:r>
            <w:r w:rsidR="0055704C" w:rsidRPr="000A4A6C">
              <w:rPr>
                <w:b/>
                <w:lang w:val="es-ES"/>
              </w:rPr>
              <w:t xml:space="preserve">a quienes realicen las capacitaciones online, la posibilidad de postular a un Kit Digital, el cual contiene herramientas </w:t>
            </w:r>
            <w:r w:rsidR="00595B23">
              <w:rPr>
                <w:b/>
                <w:lang w:val="es-ES"/>
              </w:rPr>
              <w:t xml:space="preserve">tecnológicas </w:t>
            </w:r>
            <w:r w:rsidR="0055704C" w:rsidRPr="000A4A6C">
              <w:rPr>
                <w:b/>
                <w:lang w:val="es-ES"/>
              </w:rPr>
              <w:t>para la gestión empresarial</w:t>
            </w:r>
            <w:r w:rsidR="0055704C" w:rsidRPr="000A4A6C">
              <w:rPr>
                <w:lang w:val="es-ES"/>
              </w:rPr>
              <w:t>.</w:t>
            </w:r>
          </w:p>
          <w:p w:rsidR="00840E54" w:rsidRPr="000A4A6C" w:rsidRDefault="00840E54" w:rsidP="00840E54">
            <w:pPr>
              <w:pStyle w:val="Prrafodelista"/>
              <w:rPr>
                <w:lang w:val="es-ES"/>
              </w:rPr>
            </w:pPr>
          </w:p>
          <w:p w:rsidR="00840E54" w:rsidRPr="000A4A6C" w:rsidRDefault="00840E54" w:rsidP="00F61D5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lang w:val="es-ES"/>
              </w:rPr>
            </w:pPr>
            <w:r w:rsidRPr="000A4A6C">
              <w:rPr>
                <w:lang w:val="es-ES"/>
              </w:rPr>
              <w:t xml:space="preserve">Es un programa dirigido a micro y pequeños empresarios/as que busca instalar capacidades y habilidades en el uso de tecnologías y herramientas digitales en sus negocios. A través de la entrega de cursos en línea, se quiere contribuir al mejoramiento en la gestión operativa y financiera, en la comercialización de productos, servicios y en el grado de innovación de sus negocios. </w:t>
            </w:r>
          </w:p>
          <w:p w:rsidR="00840E54" w:rsidRPr="000A4A6C" w:rsidRDefault="00840E54" w:rsidP="00840E54">
            <w:pPr>
              <w:pStyle w:val="Prrafodelista"/>
              <w:rPr>
                <w:lang w:val="es-ES"/>
              </w:rPr>
            </w:pPr>
          </w:p>
          <w:p w:rsidR="006B641C" w:rsidRDefault="00840E54" w:rsidP="00F61D5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lang w:val="es-ES"/>
              </w:rPr>
            </w:pPr>
            <w:r w:rsidRPr="000A4A6C">
              <w:rPr>
                <w:lang w:val="es-ES"/>
              </w:rPr>
              <w:t>Las temáticas de los cursos disponibles son: Finanzas</w:t>
            </w:r>
            <w:r w:rsidR="006B641C" w:rsidRPr="000A4A6C">
              <w:rPr>
                <w:lang w:val="es-ES"/>
              </w:rPr>
              <w:t xml:space="preserve"> y Seguridad de la Información,</w:t>
            </w:r>
            <w:r w:rsidRPr="000A4A6C">
              <w:rPr>
                <w:lang w:val="es-ES"/>
              </w:rPr>
              <w:t xml:space="preserve"> Ventas e Inve</w:t>
            </w:r>
            <w:r w:rsidR="00B17188">
              <w:rPr>
                <w:lang w:val="es-ES"/>
              </w:rPr>
              <w:t>ntario, Gestión y Colaboración,</w:t>
            </w:r>
            <w:r w:rsidR="00595B23">
              <w:rPr>
                <w:lang w:val="es-ES"/>
              </w:rPr>
              <w:t xml:space="preserve"> y </w:t>
            </w:r>
            <w:r w:rsidRPr="000A4A6C">
              <w:rPr>
                <w:lang w:val="es-ES"/>
              </w:rPr>
              <w:t>Marketing Digital</w:t>
            </w:r>
            <w:r w:rsidR="006B641C" w:rsidRPr="000A4A6C">
              <w:rPr>
                <w:lang w:val="es-ES"/>
              </w:rPr>
              <w:t xml:space="preserve">. </w:t>
            </w:r>
          </w:p>
          <w:p w:rsidR="00F10C69" w:rsidRPr="00F10C69" w:rsidRDefault="00F10C69" w:rsidP="00F10C69">
            <w:pPr>
              <w:jc w:val="both"/>
              <w:rPr>
                <w:lang w:val="es-ES"/>
              </w:rPr>
            </w:pPr>
          </w:p>
          <w:p w:rsidR="00840E54" w:rsidRPr="000A4A6C" w:rsidRDefault="00840E54" w:rsidP="00F61D5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lang w:val="es-ES"/>
              </w:rPr>
            </w:pPr>
            <w:r w:rsidRPr="000A4A6C">
              <w:rPr>
                <w:lang w:val="es-ES"/>
              </w:rPr>
              <w:t xml:space="preserve">Antes de iniciar la capacitación los empresarios </w:t>
            </w:r>
            <w:r w:rsidRPr="000A4A6C">
              <w:rPr>
                <w:b/>
                <w:lang w:val="es-ES"/>
              </w:rPr>
              <w:t>deben realizar un Test de Madurez Digital, con el fin de determinar el o los cursos a desarrollar.</w:t>
            </w:r>
            <w:r w:rsidR="00595B23">
              <w:rPr>
                <w:lang w:val="es-ES"/>
              </w:rPr>
              <w:t xml:space="preserve"> (4 a 8 cursos de acuerdo al conocimiento, de una hora de duración cada uno) </w:t>
            </w:r>
            <w:r w:rsidRPr="000A4A6C">
              <w:rPr>
                <w:lang w:val="es-ES"/>
              </w:rPr>
              <w:t>Al finalizar éstos, se aplica un nuevo Test para identificar el grado de conocimiento adquirido tras la realización de los cursos.</w:t>
            </w:r>
          </w:p>
          <w:p w:rsidR="006B641C" w:rsidRPr="000A4A6C" w:rsidRDefault="006B641C" w:rsidP="006B641C">
            <w:pPr>
              <w:pStyle w:val="Prrafodelista"/>
              <w:rPr>
                <w:lang w:val="es-ES"/>
              </w:rPr>
            </w:pPr>
          </w:p>
          <w:p w:rsidR="00DB0A6D" w:rsidRPr="000A4A6C" w:rsidRDefault="006B641C" w:rsidP="00F61D5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lang w:val="es-ES"/>
              </w:rPr>
            </w:pPr>
            <w:r w:rsidRPr="000A4A6C">
              <w:rPr>
                <w:b/>
                <w:lang w:val="es-ES"/>
              </w:rPr>
              <w:t>Ruta Digital incorpora un beneficio denominado Kit Digital</w:t>
            </w:r>
            <w:r w:rsidRPr="000A4A6C">
              <w:rPr>
                <w:lang w:val="es-ES"/>
              </w:rPr>
              <w:t xml:space="preserve"> el cual está orientado a que las empresas realicen cambios en sus procesos comerciales y organizacionales, a través de la adquisición de distintas herramientas digitales.</w:t>
            </w:r>
          </w:p>
          <w:p w:rsidR="00F61D53" w:rsidRDefault="00F61D53" w:rsidP="006B641C">
            <w:pPr>
              <w:rPr>
                <w:b/>
                <w:color w:val="002060"/>
              </w:rPr>
            </w:pPr>
          </w:p>
          <w:p w:rsidR="006B641C" w:rsidRPr="000A4A6C" w:rsidRDefault="006B641C" w:rsidP="006B641C">
            <w:pPr>
              <w:rPr>
                <w:b/>
                <w:color w:val="002060"/>
              </w:rPr>
            </w:pPr>
            <w:r w:rsidRPr="000A4A6C">
              <w:rPr>
                <w:b/>
                <w:color w:val="002060"/>
              </w:rPr>
              <w:t>¿EN QUÉ CONSISTE EL KIT DIGITAL?</w:t>
            </w:r>
          </w:p>
          <w:p w:rsidR="00EE6929" w:rsidRPr="000A4A6C" w:rsidRDefault="00EE6929" w:rsidP="003B3DC4">
            <w:pPr>
              <w:jc w:val="both"/>
              <w:rPr>
                <w:lang w:val="es-ES"/>
              </w:rPr>
            </w:pPr>
          </w:p>
          <w:p w:rsidR="00EE6929" w:rsidRPr="000A4A6C" w:rsidRDefault="00E43FF1" w:rsidP="00F61D5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0A4A6C">
              <w:t xml:space="preserve">El Kit Digital es un beneficio concursable, con requisitos de postulación y está dirigido a quienes hayan realizado los cursos en </w:t>
            </w:r>
            <w:r w:rsidRPr="004C17FA">
              <w:rPr>
                <w:b/>
              </w:rPr>
              <w:t>www.rutadigital.cl,</w:t>
            </w:r>
            <w:r w:rsidRPr="000A4A6C">
              <w:t xml:space="preserve"> que presenten avances de aprendizaje, luego de esta capacitación.</w:t>
            </w:r>
          </w:p>
          <w:p w:rsidR="00BF51F6" w:rsidRPr="000A4A6C" w:rsidRDefault="00BF51F6" w:rsidP="003B3DC4">
            <w:pPr>
              <w:pStyle w:val="Prrafodelista"/>
              <w:spacing w:after="0" w:line="240" w:lineRule="auto"/>
              <w:jc w:val="both"/>
            </w:pPr>
          </w:p>
          <w:p w:rsidR="00BF51F6" w:rsidRDefault="00BF51F6" w:rsidP="00F61D5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0A4A6C">
              <w:t xml:space="preserve">El Kit Digital entrega un beneficio de $480.000.- para que las empresas puedan adquirir activos </w:t>
            </w:r>
            <w:r w:rsidR="004C17FA">
              <w:t>fijos (</w:t>
            </w:r>
            <w:r w:rsidRPr="000A4A6C">
              <w:t>software</w:t>
            </w:r>
            <w:r w:rsidR="004C17FA">
              <w:t xml:space="preserve"> y hardware</w:t>
            </w:r>
            <w:r w:rsidRPr="000A4A6C">
              <w:t>) para la digitalización de sus negocios, poniendo así en práctica lo aprendido en los cursos virtuales.</w:t>
            </w:r>
            <w:r w:rsidR="006B3FAE" w:rsidRPr="000A4A6C">
              <w:t xml:space="preserve"> El pago de IVA asociados a cada compra, será de cargo de la empresa beneficiada.</w:t>
            </w:r>
          </w:p>
          <w:p w:rsidR="00F61D53" w:rsidRDefault="00F61D53" w:rsidP="00F61D53">
            <w:pPr>
              <w:ind w:left="360"/>
            </w:pPr>
          </w:p>
          <w:p w:rsidR="00F61D53" w:rsidRDefault="00F61D53" w:rsidP="00F6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2060"/>
                <w:sz w:val="24"/>
                <w:szCs w:val="24"/>
                <w:lang w:val="es-ES"/>
              </w:rPr>
            </w:pPr>
            <w:r>
              <w:rPr>
                <w:b/>
                <w:color w:val="002060"/>
                <w:sz w:val="24"/>
                <w:szCs w:val="24"/>
                <w:lang w:val="es-ES"/>
              </w:rPr>
              <w:t>¿CÓMO POSTULAR AL KIT DIGITAL?</w:t>
            </w:r>
          </w:p>
          <w:p w:rsidR="00F61D53" w:rsidRPr="00E718A8" w:rsidRDefault="00F61D53" w:rsidP="00F61D53">
            <w:pPr>
              <w:pStyle w:val="Prrafodelista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FF"/>
                <w:sz w:val="24"/>
                <w:szCs w:val="24"/>
                <w:u w:val="single"/>
              </w:rPr>
            </w:pPr>
            <w:r w:rsidRPr="00E718A8">
              <w:t>Ingresar a w</w:t>
            </w:r>
            <w:r>
              <w:t>ww.rutadigital.cl y registrarse.</w:t>
            </w:r>
          </w:p>
          <w:p w:rsidR="00F61D53" w:rsidRPr="00E718A8" w:rsidRDefault="00F61D53" w:rsidP="00F61D53">
            <w:pPr>
              <w:pStyle w:val="Prrafodelista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FF"/>
                <w:sz w:val="24"/>
                <w:szCs w:val="24"/>
                <w:u w:val="single"/>
              </w:rPr>
            </w:pPr>
            <w:r w:rsidRPr="00E718A8">
              <w:t xml:space="preserve">Realizar Test de inicio para saber estado </w:t>
            </w:r>
            <w:r>
              <w:t>de conocimiento digital</w:t>
            </w:r>
            <w:r w:rsidR="004C17FA">
              <w:t xml:space="preserve"> y realizar los cursos.</w:t>
            </w:r>
          </w:p>
          <w:p w:rsidR="00F61D53" w:rsidRPr="00E718A8" w:rsidRDefault="00F61D53" w:rsidP="00F61D53">
            <w:pPr>
              <w:pStyle w:val="Prrafodelista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FF"/>
                <w:sz w:val="24"/>
                <w:szCs w:val="24"/>
                <w:u w:val="single"/>
              </w:rPr>
            </w:pPr>
            <w:r w:rsidRPr="00E718A8">
              <w:t xml:space="preserve">Al finalizar, </w:t>
            </w:r>
            <w:r w:rsidR="004C17FA">
              <w:t>de</w:t>
            </w:r>
            <w:r w:rsidR="0013709D">
              <w:t>s</w:t>
            </w:r>
            <w:bookmarkStart w:id="0" w:name="_GoBack"/>
            <w:bookmarkEnd w:id="0"/>
            <w:r w:rsidR="004C17FA">
              <w:t xml:space="preserve">arrollar </w:t>
            </w:r>
            <w:r w:rsidRPr="00E718A8">
              <w:t xml:space="preserve">Test para conocer disminución de brecha </w:t>
            </w:r>
            <w:r>
              <w:t>digital y obtener certificado.</w:t>
            </w:r>
          </w:p>
          <w:p w:rsidR="00F61D53" w:rsidRPr="009309D9" w:rsidRDefault="00F61D53" w:rsidP="00F61D53">
            <w:pPr>
              <w:pStyle w:val="Prrafodelista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FF"/>
                <w:sz w:val="24"/>
                <w:szCs w:val="24"/>
                <w:u w:val="single"/>
              </w:rPr>
            </w:pPr>
            <w:r w:rsidRPr="00E718A8">
              <w:t xml:space="preserve">Una vez concluido los cursos, postular al Kit Digital, a través de la plataforma </w:t>
            </w:r>
            <w:hyperlink r:id="rId6" w:history="1">
              <w:r w:rsidRPr="00B2634D">
                <w:rPr>
                  <w:rStyle w:val="Hipervnculo"/>
                </w:rPr>
                <w:t>www.rutadigital.cl</w:t>
              </w:r>
            </w:hyperlink>
          </w:p>
          <w:p w:rsidR="00F61D53" w:rsidRPr="004029D7" w:rsidRDefault="00F61D53" w:rsidP="00F61D53">
            <w:pPr>
              <w:pStyle w:val="Prrafodelista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b/>
                <w:color w:val="0000FF"/>
                <w:sz w:val="24"/>
                <w:szCs w:val="24"/>
                <w:u w:val="single"/>
              </w:rPr>
            </w:pPr>
            <w:r w:rsidRPr="004029D7">
              <w:rPr>
                <w:b/>
              </w:rPr>
              <w:t>Fecha de postulación</w:t>
            </w:r>
            <w:r w:rsidR="004C17FA">
              <w:rPr>
                <w:b/>
              </w:rPr>
              <w:t xml:space="preserve">: 19 de mayo </w:t>
            </w:r>
            <w:proofErr w:type="gramStart"/>
            <w:r w:rsidR="004C17FA">
              <w:rPr>
                <w:b/>
              </w:rPr>
              <w:t xml:space="preserve">al </w:t>
            </w:r>
            <w:r w:rsidRPr="004029D7">
              <w:rPr>
                <w:b/>
              </w:rPr>
              <w:t xml:space="preserve"> 02</w:t>
            </w:r>
            <w:proofErr w:type="gramEnd"/>
            <w:r w:rsidRPr="004029D7">
              <w:rPr>
                <w:b/>
              </w:rPr>
              <w:t xml:space="preserve"> de junio</w:t>
            </w:r>
            <w:r>
              <w:rPr>
                <w:b/>
              </w:rPr>
              <w:t xml:space="preserve"> hasta las 15:00 horas</w:t>
            </w:r>
          </w:p>
          <w:p w:rsidR="00E071BE" w:rsidRPr="000A4A6C" w:rsidRDefault="00E071BE" w:rsidP="00F61D53">
            <w:pPr>
              <w:pStyle w:val="Prrafodelista"/>
              <w:spacing w:after="0" w:line="240" w:lineRule="auto"/>
              <w:jc w:val="both"/>
            </w:pPr>
          </w:p>
          <w:p w:rsidR="00E071BE" w:rsidRPr="00F61D53" w:rsidRDefault="000C68DD" w:rsidP="00E071BE">
            <w:pPr>
              <w:jc w:val="both"/>
              <w:rPr>
                <w:color w:val="002060"/>
                <w:sz w:val="24"/>
                <w:szCs w:val="24"/>
              </w:rPr>
            </w:pPr>
            <w:r w:rsidRPr="00F61D53">
              <w:rPr>
                <w:b/>
                <w:color w:val="002060"/>
                <w:sz w:val="24"/>
                <w:szCs w:val="24"/>
              </w:rPr>
              <w:t>¿</w:t>
            </w:r>
            <w:r w:rsidR="000A4A6C" w:rsidRPr="00F61D53">
              <w:rPr>
                <w:b/>
                <w:color w:val="002060"/>
                <w:sz w:val="24"/>
                <w:szCs w:val="24"/>
              </w:rPr>
              <w:t>QUÉ</w:t>
            </w:r>
            <w:r w:rsidRPr="00F61D53">
              <w:rPr>
                <w:b/>
                <w:color w:val="002060"/>
                <w:sz w:val="24"/>
                <w:szCs w:val="24"/>
              </w:rPr>
              <w:t xml:space="preserve"> PODRÁN FINANCIAR CON EL KIT DIGITAL?</w:t>
            </w:r>
          </w:p>
          <w:p w:rsidR="00E071BE" w:rsidRPr="000A4A6C" w:rsidRDefault="00E071BE" w:rsidP="00E071BE">
            <w:pPr>
              <w:jc w:val="both"/>
              <w:rPr>
                <w:color w:val="002060"/>
              </w:rPr>
            </w:pPr>
          </w:p>
          <w:p w:rsidR="004C17FA" w:rsidRDefault="00A70951" w:rsidP="00E071BE">
            <w:pPr>
              <w:jc w:val="both"/>
            </w:pPr>
            <w:r w:rsidRPr="000A4A6C">
              <w:t>•</w:t>
            </w:r>
            <w:r w:rsidR="00E071BE" w:rsidRPr="000A4A6C">
              <w:rPr>
                <w:b/>
              </w:rPr>
              <w:t>Activos Intangibles (software):</w:t>
            </w:r>
            <w:r w:rsidR="00E071BE" w:rsidRPr="000A4A6C">
              <w:t xml:space="preserve"> incluye la adquisición de herramientas digitales destinados a su incorporación y uso en la gestión de las empresas, tales como: • Software de contabilidad digital </w:t>
            </w:r>
            <w:r w:rsidR="00E071BE" w:rsidRPr="000A4A6C">
              <w:lastRenderedPageBreak/>
              <w:t xml:space="preserve">(CRM) • Sitio Web • Administración de negocios (ERP) para la implementación de factura y boleta electrónica, inventario, ventas • Herramientas de posicionamiento web • Otros </w:t>
            </w:r>
          </w:p>
          <w:p w:rsidR="00E071BE" w:rsidRPr="000A4A6C" w:rsidRDefault="00E071BE" w:rsidP="00E071BE">
            <w:pPr>
              <w:jc w:val="both"/>
            </w:pPr>
            <w:r w:rsidRPr="000A4A6C">
              <w:t>Dentro de este ítem se incluyen los gastos asociados a la instalación y puesta en marcha de los activos (servicio de instalación, capacitación del uso del bien, etc.)</w:t>
            </w:r>
          </w:p>
          <w:p w:rsidR="00A70951" w:rsidRPr="000A4A6C" w:rsidRDefault="00A70951" w:rsidP="00E071BE">
            <w:pPr>
              <w:jc w:val="both"/>
            </w:pPr>
          </w:p>
          <w:p w:rsidR="00E071BE" w:rsidRPr="000A4A6C" w:rsidRDefault="00A70951" w:rsidP="00E071BE">
            <w:pPr>
              <w:jc w:val="both"/>
            </w:pPr>
            <w:r w:rsidRPr="000A4A6C">
              <w:rPr>
                <w:b/>
              </w:rPr>
              <w:t>•</w:t>
            </w:r>
            <w:r w:rsidR="00E071BE" w:rsidRPr="000A4A6C">
              <w:rPr>
                <w:b/>
              </w:rPr>
              <w:t xml:space="preserve">Activos </w:t>
            </w:r>
            <w:r w:rsidR="004C17FA">
              <w:rPr>
                <w:b/>
              </w:rPr>
              <w:t>Intangibles</w:t>
            </w:r>
            <w:r w:rsidR="00E071BE" w:rsidRPr="000A4A6C">
              <w:rPr>
                <w:b/>
              </w:rPr>
              <w:t xml:space="preserve"> (hardware):</w:t>
            </w:r>
            <w:r w:rsidR="00E071BE" w:rsidRPr="000A4A6C">
              <w:t xml:space="preserve"> comprende la adquisición de bienes utilizados en el proceso de producción, funcionamiento o en la venta de los bienes y servicios ofrecidos por la empresa, tales como: • Hardware para la implementación de terminales de punto de venta (POS) • Equipos asociados a sistemas de pago electrónico • Equipos para control de inventario • Impresora • Otros</w:t>
            </w:r>
            <w:r w:rsidRPr="000A4A6C">
              <w:t>.</w:t>
            </w:r>
          </w:p>
          <w:p w:rsidR="00EE6929" w:rsidRPr="00F10C69" w:rsidRDefault="00EE6929" w:rsidP="00F10C69">
            <w:pPr>
              <w:jc w:val="both"/>
              <w:rPr>
                <w:color w:val="8496B0" w:themeColor="text2" w:themeTint="99"/>
              </w:rPr>
            </w:pPr>
          </w:p>
        </w:tc>
      </w:tr>
      <w:tr w:rsidR="00EE6929" w:rsidRPr="00406701" w:rsidTr="00141E6C">
        <w:tc>
          <w:tcPr>
            <w:tcW w:w="8792" w:type="dxa"/>
          </w:tcPr>
          <w:p w:rsidR="00EE6929" w:rsidRDefault="00515207" w:rsidP="00141E6C">
            <w:pPr>
              <w:jc w:val="both"/>
              <w:rPr>
                <w:b/>
                <w:color w:val="002060"/>
              </w:rPr>
            </w:pPr>
            <w:r w:rsidRPr="00515207">
              <w:rPr>
                <w:b/>
                <w:color w:val="002060"/>
              </w:rPr>
              <w:lastRenderedPageBreak/>
              <w:t>DATOS O CIFRAS</w:t>
            </w:r>
          </w:p>
          <w:p w:rsidR="00515207" w:rsidRPr="00515207" w:rsidRDefault="00515207" w:rsidP="00141E6C">
            <w:pPr>
              <w:jc w:val="both"/>
              <w:rPr>
                <w:b/>
                <w:color w:val="002060"/>
              </w:rPr>
            </w:pPr>
          </w:p>
          <w:p w:rsidR="00515207" w:rsidRPr="000A4A6C" w:rsidRDefault="00515207" w:rsidP="0051520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A4A6C">
              <w:rPr>
                <w:rFonts w:cstheme="minorHAnsi"/>
                <w:color w:val="000000" w:themeColor="text1"/>
              </w:rPr>
              <w:t>La transformación digital no se ha incorporado de manera uniforme y transversal en todo Chile. Si bien, un 96% de las pequeñas empresas tienen conexión a internet, lo usan principalmente para enviar y recibir correos electrónicos. Solo un 40% de ellas tiene página web y apenas un 6% realiza ventas a través de internet (Datos ELE 5, Ministerio de Economía).</w:t>
            </w:r>
          </w:p>
          <w:p w:rsidR="00515207" w:rsidRPr="000A4A6C" w:rsidRDefault="00515207" w:rsidP="00515207">
            <w:pPr>
              <w:pStyle w:val="Prrafodelista"/>
              <w:spacing w:after="0" w:line="240" w:lineRule="auto"/>
              <w:jc w:val="both"/>
              <w:rPr>
                <w:rFonts w:cstheme="minorHAnsi"/>
              </w:rPr>
            </w:pPr>
          </w:p>
          <w:p w:rsidR="00515207" w:rsidRPr="000A4A6C" w:rsidRDefault="00515207" w:rsidP="0051520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A4A6C">
              <w:rPr>
                <w:rFonts w:cstheme="minorHAnsi"/>
              </w:rPr>
              <w:t>Las empresas enfrentan la presencia de un consumidor más informado que apela a una experiencia personalizada e inmediata, y cuya naturaleza es intrínsecamente virtual. (</w:t>
            </w:r>
            <w:r w:rsidR="004C17FA">
              <w:rPr>
                <w:rFonts w:cstheme="minorHAnsi"/>
              </w:rPr>
              <w:t>Cámara de Comercio de Santiago)</w:t>
            </w:r>
          </w:p>
          <w:p w:rsidR="00515207" w:rsidRPr="004C17FA" w:rsidRDefault="00515207" w:rsidP="004C17FA">
            <w:pPr>
              <w:rPr>
                <w:rFonts w:cstheme="minorHAnsi"/>
              </w:rPr>
            </w:pPr>
          </w:p>
          <w:p w:rsidR="00B17188" w:rsidRPr="00B17188" w:rsidRDefault="00B17188" w:rsidP="00B36F20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B17188">
              <w:rPr>
                <w:rFonts w:cstheme="minorHAnsi"/>
              </w:rPr>
              <w:t>En tanto, según estudios del Ministerio de Economía, Fomento y Turismo, un 70% de las pymes indica que la escasa demanda es una de sus principales barreras para crecer. Sus ventas están concentradas en pocos clientes. Mientas que solo 25% de las pymes realizan comercio electrónico en Chile. Se excluyen de un mercado que crece a un ritmo del 40% anual. Finalmente</w:t>
            </w:r>
            <w:r>
              <w:rPr>
                <w:rFonts w:cstheme="minorHAnsi"/>
              </w:rPr>
              <w:t>,</w:t>
            </w:r>
            <w:r w:rsidRPr="00B17188">
              <w:rPr>
                <w:rFonts w:cstheme="minorHAnsi"/>
              </w:rPr>
              <w:t xml:space="preserve"> un</w:t>
            </w:r>
            <w:r>
              <w:rPr>
                <w:rFonts w:cstheme="minorHAnsi"/>
              </w:rPr>
              <w:t xml:space="preserve"> </w:t>
            </w:r>
            <w:r w:rsidRPr="00B17188">
              <w:rPr>
                <w:rFonts w:cstheme="minorHAnsi"/>
              </w:rPr>
              <w:t xml:space="preserve">70% de las </w:t>
            </w:r>
            <w:proofErr w:type="spellStart"/>
            <w:r w:rsidRPr="00B17188">
              <w:rPr>
                <w:rFonts w:cstheme="minorHAnsi"/>
              </w:rPr>
              <w:t>mipymes</w:t>
            </w:r>
            <w:proofErr w:type="spellEnd"/>
            <w:r w:rsidRPr="00B17188">
              <w:rPr>
                <w:rFonts w:cstheme="minorHAnsi"/>
              </w:rPr>
              <w:t xml:space="preserve"> cree que no es necesario digitalizarse debido su tamaño o considera que las tecnologías tienen un alto costo.</w:t>
            </w:r>
          </w:p>
          <w:p w:rsidR="00515207" w:rsidRPr="00406701" w:rsidRDefault="00515207" w:rsidP="00141E6C">
            <w:pPr>
              <w:jc w:val="both"/>
              <w:rPr>
                <w:color w:val="44546A" w:themeColor="text2"/>
              </w:rPr>
            </w:pPr>
          </w:p>
        </w:tc>
      </w:tr>
    </w:tbl>
    <w:p w:rsidR="00205A8B" w:rsidRDefault="003C64C1"/>
    <w:sectPr w:rsidR="00205A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2C6"/>
    <w:multiLevelType w:val="hybridMultilevel"/>
    <w:tmpl w:val="105CE58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E405A"/>
    <w:multiLevelType w:val="hybridMultilevel"/>
    <w:tmpl w:val="D632FC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73C2"/>
    <w:multiLevelType w:val="hybridMultilevel"/>
    <w:tmpl w:val="08AAD5B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66536"/>
    <w:multiLevelType w:val="hybridMultilevel"/>
    <w:tmpl w:val="2C229B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56F56"/>
    <w:multiLevelType w:val="hybridMultilevel"/>
    <w:tmpl w:val="3CBC5B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B3F2E"/>
    <w:multiLevelType w:val="hybridMultilevel"/>
    <w:tmpl w:val="246250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A5CA2"/>
    <w:multiLevelType w:val="hybridMultilevel"/>
    <w:tmpl w:val="F128268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056BD"/>
    <w:multiLevelType w:val="hybridMultilevel"/>
    <w:tmpl w:val="AC2E0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F4BAB"/>
    <w:multiLevelType w:val="hybridMultilevel"/>
    <w:tmpl w:val="675224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F66CC"/>
    <w:multiLevelType w:val="hybridMultilevel"/>
    <w:tmpl w:val="EE221B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26061"/>
    <w:multiLevelType w:val="hybridMultilevel"/>
    <w:tmpl w:val="88E06A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245DC"/>
    <w:multiLevelType w:val="hybridMultilevel"/>
    <w:tmpl w:val="9A2891F6"/>
    <w:lvl w:ilvl="0" w:tplc="01D0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C166E"/>
    <w:multiLevelType w:val="hybridMultilevel"/>
    <w:tmpl w:val="4BAC5A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D77DC"/>
    <w:multiLevelType w:val="hybridMultilevel"/>
    <w:tmpl w:val="0F4C51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B2555"/>
    <w:multiLevelType w:val="hybridMultilevel"/>
    <w:tmpl w:val="C3E6F5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76F51"/>
    <w:multiLevelType w:val="hybridMultilevel"/>
    <w:tmpl w:val="982C5E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74D35"/>
    <w:multiLevelType w:val="hybridMultilevel"/>
    <w:tmpl w:val="46A4543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55DAE"/>
    <w:multiLevelType w:val="hybridMultilevel"/>
    <w:tmpl w:val="54F49E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B714C"/>
    <w:multiLevelType w:val="hybridMultilevel"/>
    <w:tmpl w:val="77E04A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857CD"/>
    <w:multiLevelType w:val="hybridMultilevel"/>
    <w:tmpl w:val="50DC7C40"/>
    <w:lvl w:ilvl="0" w:tplc="043239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BE77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F026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BA10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4F1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C276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C32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6EE8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06D0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43426"/>
    <w:multiLevelType w:val="hybridMultilevel"/>
    <w:tmpl w:val="AC98F5B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E23DC"/>
    <w:multiLevelType w:val="hybridMultilevel"/>
    <w:tmpl w:val="D89C652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14"/>
  </w:num>
  <w:num w:numId="8">
    <w:abstractNumId w:val="16"/>
  </w:num>
  <w:num w:numId="9">
    <w:abstractNumId w:val="13"/>
  </w:num>
  <w:num w:numId="10">
    <w:abstractNumId w:val="12"/>
  </w:num>
  <w:num w:numId="11">
    <w:abstractNumId w:val="0"/>
  </w:num>
  <w:num w:numId="12">
    <w:abstractNumId w:val="18"/>
  </w:num>
  <w:num w:numId="13">
    <w:abstractNumId w:val="3"/>
  </w:num>
  <w:num w:numId="14">
    <w:abstractNumId w:val="6"/>
  </w:num>
  <w:num w:numId="15">
    <w:abstractNumId w:val="20"/>
  </w:num>
  <w:num w:numId="16">
    <w:abstractNumId w:val="7"/>
  </w:num>
  <w:num w:numId="17">
    <w:abstractNumId w:val="9"/>
  </w:num>
  <w:num w:numId="18">
    <w:abstractNumId w:val="21"/>
  </w:num>
  <w:num w:numId="19">
    <w:abstractNumId w:val="10"/>
  </w:num>
  <w:num w:numId="20">
    <w:abstractNumId w:val="17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29"/>
    <w:rsid w:val="00002B81"/>
    <w:rsid w:val="00006E92"/>
    <w:rsid w:val="000A4A6C"/>
    <w:rsid w:val="000C68DD"/>
    <w:rsid w:val="000D5FC9"/>
    <w:rsid w:val="000E5BB4"/>
    <w:rsid w:val="00134F91"/>
    <w:rsid w:val="001354E8"/>
    <w:rsid w:val="0013709D"/>
    <w:rsid w:val="00171A76"/>
    <w:rsid w:val="001771A8"/>
    <w:rsid w:val="00180AAE"/>
    <w:rsid w:val="002229E4"/>
    <w:rsid w:val="00281FDF"/>
    <w:rsid w:val="002C57CF"/>
    <w:rsid w:val="003233BD"/>
    <w:rsid w:val="003B3DC4"/>
    <w:rsid w:val="003B7339"/>
    <w:rsid w:val="003C64C1"/>
    <w:rsid w:val="0040059B"/>
    <w:rsid w:val="004029D7"/>
    <w:rsid w:val="00421725"/>
    <w:rsid w:val="00462B1C"/>
    <w:rsid w:val="004A1D38"/>
    <w:rsid w:val="004B071B"/>
    <w:rsid w:val="004C17FA"/>
    <w:rsid w:val="004C1955"/>
    <w:rsid w:val="004D6509"/>
    <w:rsid w:val="005143D6"/>
    <w:rsid w:val="00515207"/>
    <w:rsid w:val="0052106B"/>
    <w:rsid w:val="00531696"/>
    <w:rsid w:val="0055704C"/>
    <w:rsid w:val="00571E51"/>
    <w:rsid w:val="00595B23"/>
    <w:rsid w:val="005D6C28"/>
    <w:rsid w:val="00603B87"/>
    <w:rsid w:val="006B3FAE"/>
    <w:rsid w:val="006B641C"/>
    <w:rsid w:val="006B68B3"/>
    <w:rsid w:val="00780B17"/>
    <w:rsid w:val="007D61CB"/>
    <w:rsid w:val="00840E54"/>
    <w:rsid w:val="00842F7D"/>
    <w:rsid w:val="008551F1"/>
    <w:rsid w:val="0088716A"/>
    <w:rsid w:val="009309D9"/>
    <w:rsid w:val="0094614A"/>
    <w:rsid w:val="00952880"/>
    <w:rsid w:val="00985B85"/>
    <w:rsid w:val="009E00AE"/>
    <w:rsid w:val="00A133EF"/>
    <w:rsid w:val="00A3373E"/>
    <w:rsid w:val="00A63B15"/>
    <w:rsid w:val="00A70951"/>
    <w:rsid w:val="00AB26F6"/>
    <w:rsid w:val="00AD058E"/>
    <w:rsid w:val="00B00E05"/>
    <w:rsid w:val="00B17188"/>
    <w:rsid w:val="00B52D56"/>
    <w:rsid w:val="00B6587E"/>
    <w:rsid w:val="00BE0D74"/>
    <w:rsid w:val="00BE6499"/>
    <w:rsid w:val="00BF51F6"/>
    <w:rsid w:val="00D06125"/>
    <w:rsid w:val="00D25EB8"/>
    <w:rsid w:val="00D2795C"/>
    <w:rsid w:val="00D33CA4"/>
    <w:rsid w:val="00DB0A6D"/>
    <w:rsid w:val="00E0397E"/>
    <w:rsid w:val="00E071BE"/>
    <w:rsid w:val="00E43FF1"/>
    <w:rsid w:val="00E718A8"/>
    <w:rsid w:val="00E7232F"/>
    <w:rsid w:val="00EE5DA6"/>
    <w:rsid w:val="00EE6929"/>
    <w:rsid w:val="00F10C69"/>
    <w:rsid w:val="00F22025"/>
    <w:rsid w:val="00F61D53"/>
    <w:rsid w:val="00FC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9433"/>
  <w15:chartTrackingRefBased/>
  <w15:docId w15:val="{38583471-45E6-4544-8E40-6492BDC9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9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E6929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E6929"/>
    <w:rPr>
      <w:color w:val="0000FF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E6929"/>
  </w:style>
  <w:style w:type="table" w:styleId="Tablaconcuadrcula">
    <w:name w:val="Table Grid"/>
    <w:basedOn w:val="Tablanormal"/>
    <w:uiPriority w:val="59"/>
    <w:rsid w:val="00EE6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718A8"/>
    <w:pPr>
      <w:spacing w:after="0" w:line="240" w:lineRule="auto"/>
    </w:pPr>
  </w:style>
  <w:style w:type="paragraph" w:customStyle="1" w:styleId="Pa3">
    <w:name w:val="Pa3"/>
    <w:basedOn w:val="Normal"/>
    <w:next w:val="Normal"/>
    <w:uiPriority w:val="99"/>
    <w:rsid w:val="00A133EF"/>
    <w:pPr>
      <w:autoSpaceDE w:val="0"/>
      <w:autoSpaceDN w:val="0"/>
      <w:adjustRightInd w:val="0"/>
      <w:spacing w:after="0" w:line="241" w:lineRule="atLeast"/>
    </w:pPr>
    <w:rPr>
      <w:rFonts w:ascii="gobCL" w:hAnsi="gobC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536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tadigital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1456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Latrach Toro</dc:creator>
  <cp:keywords/>
  <dc:description/>
  <cp:lastModifiedBy>Caterina Valentino Benavides</cp:lastModifiedBy>
  <cp:revision>2</cp:revision>
  <dcterms:created xsi:type="dcterms:W3CDTF">2020-05-19T00:01:00Z</dcterms:created>
  <dcterms:modified xsi:type="dcterms:W3CDTF">2020-05-19T00:01:00Z</dcterms:modified>
</cp:coreProperties>
</file>